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ПАМЯТКА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предоставлении компенсации расходов на газификацию домовладений в пределах 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земельных участков  на территории Краснодарского края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/>
        <w:ind w:hanging="0"/>
        <w:jc w:val="both"/>
        <w:rPr>
          <w:sz w:val="21"/>
          <w:szCs w:val="21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u w:val="single"/>
        </w:rPr>
        <w:t>Основание:</w:t>
      </w:r>
      <w:r>
        <w:rPr>
          <w:rFonts w:cs="Times New Roman" w:ascii="Times New Roman" w:hAnsi="Times New Roman"/>
          <w:i/>
          <w:sz w:val="21"/>
          <w:szCs w:val="21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1"/>
          <w:szCs w:val="21"/>
        </w:rPr>
        <w:t xml:space="preserve">Закон Краснодарского края от 14.06.2022 № 4700-КЗ «О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края»; постановление главы администрации (губернатора) Краснодарского края от 06.09.20222  № 602. </w:t>
      </w:r>
    </w:p>
    <w:p>
      <w:pPr>
        <w:pStyle w:val="Normal"/>
        <w:widowControl/>
        <w:ind w:hanging="0"/>
        <w:jc w:val="both"/>
        <w:rPr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1"/>
          <w:szCs w:val="21"/>
          <w:u w:val="single"/>
        </w:rPr>
        <w:t>Размер: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 w:val="false"/>
          <w:bCs w:val="false"/>
          <w:sz w:val="21"/>
          <w:szCs w:val="21"/>
        </w:rPr>
        <w:t>к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 xml:space="preserve">омпенсация 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1"/>
          <w:szCs w:val="21"/>
          <w:lang w:eastAsia="en-US"/>
        </w:rPr>
        <w:t>понесенных расходов (части расходов), связанных с газификацией домовладений в пределах границ земельных участков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 xml:space="preserve">, предоставляется в отношении одного домовладения, расположенного на территории Краснодарского края, в размере фактически понесенных расходов, но не более </w:t>
      </w:r>
      <w:r>
        <w:rPr>
          <w:rFonts w:cs="Times New Roman" w:ascii="Times New Roman" w:hAnsi="Times New Roman"/>
          <w:b/>
          <w:bCs/>
          <w:sz w:val="21"/>
          <w:szCs w:val="21"/>
        </w:rPr>
        <w:t xml:space="preserve">105 500         рублей. 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  <w:u w:val="single"/>
        </w:rPr>
        <w:t>Право имеют</w:t>
      </w:r>
      <w:r>
        <w:rPr>
          <w:rFonts w:cs="Times New Roman" w:ascii="Times New Roman" w:hAnsi="Times New Roman"/>
          <w:sz w:val="21"/>
          <w:szCs w:val="21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1"/>
          <w:szCs w:val="21"/>
        </w:rPr>
        <w:t xml:space="preserve">граждане РФ, проживающие на территории Краснодарского края, являющиеся собственниками домовладений, газифицированных в пределах границ земельных участков, и постоянно в них проживающие, относящиеся к следующим категориям граждан (либо имеющие в составе семьи постоянно проживающего совместно с заявителем члена семьи из числа указанных категорий): 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b/>
          <w:sz w:val="21"/>
          <w:szCs w:val="21"/>
          <w:u w:val="single"/>
          <w:lang w:eastAsia="en-US"/>
        </w:rPr>
        <w:t>Без учета доходов:</w:t>
      </w:r>
      <w:r>
        <w:rPr>
          <w:rFonts w:eastAsia="Calibri" w:cs="Times New Roman" w:ascii="Times New Roman" w:hAnsi="Times New Roman" w:eastAsiaTheme="minorHAnsi"/>
          <w:b/>
          <w:sz w:val="21"/>
          <w:szCs w:val="21"/>
          <w:lang w:eastAsia="en-US"/>
        </w:rPr>
        <w:t xml:space="preserve"> 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1) инвалиды Великой Отечественной войны и инвалиды боевых действий;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2) участники Великой Отечественной войны;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3)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4) ветераны боевых действий из числа лиц, указанных в подпунктах 1-4 пункта 1 статьи 3 Федерального закона от 12.01.1995 № 5</w:t>
        <w:noBreakHyphen/>
        <w:t>ФЗ «О ветеранах»;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5) военнослужащие, проходившие военную службу в воинских частях, учреждениях, военно</w:t>
        <w:noBreakHyphen/>
        <w:t>учебных заведениях, не входивших в состав действующей армии, в период с 22.06.1941 по 03.09.1945 не менее шести месяцев, военнослужащие, награжденные орденами или медалями СССР за службу в указанный период;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6) лица, награжденные знаком «Жителю блокадного Ленинграда», лица, награжденные знаком «Житель осажденного Севастополя»;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</w:t>
        <w:noBreakHyphen/>
        <w:t>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8) 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9) лица, проработавшие в тылу в период с 22.06.1941 по 09.05.1945 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10) жертвы политических репрессий, достигшие возраста 65 и 60 лет (соответственно мужчины и женщины) либо являющиеся пенсионерами; 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11) удостоенные званий Героя Советского Союза, Героя Российской Федерации и являющиеся полными кавалерами ордена Славы, а также удостоенные званий Героя Социалистического Труда, Героя Труда Российской Федерации и награжденные орденом Трудовой Славы трех степеней; 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12) имеющие право на меры социальной поддержки в соответствии с Законом Российской Федерации от 15.05.1991 № 1244</w:t>
        <w:noBreakHyphen/>
      </w:r>
      <w:r>
        <w:rPr>
          <w:rFonts w:eastAsia="Calibri" w:cs="Times New Roman" w:ascii="Times New Roman" w:hAnsi="Times New Roman" w:eastAsiaTheme="minorHAnsi"/>
          <w:sz w:val="21"/>
          <w:szCs w:val="21"/>
          <w:lang w:val="en-US" w:eastAsia="en-US"/>
        </w:rPr>
        <w:t>I</w:t>
      </w: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 «О социальной защите граждан, подвергшихся воздействию радиации вследствие катастрофы на Чернобыльской АЭС», федеральными законами от 10.01.2002 № 2</w:t>
        <w:noBreakHyphen/>
        <w:t>ФЗ «О социальных гарантиях гражданам, подвергшимся радиационному воздействию вследствие ядерных испытаний на Семипалатинском полигоне», от 26.11.1998 № 175</w:t>
        <w:noBreakHyphen/>
        <w:t>ФЗ «О социальной защите граждан Российской Федерации, подвергшихся воздействию радиации вследствие аварии в 1957</w:t>
      </w:r>
      <w:r>
        <w:rPr>
          <w:rFonts w:eastAsia="Calibri" w:cs="Times New Roman" w:ascii="Times New Roman" w:hAnsi="Times New Roman" w:eastAsiaTheme="minorHAnsi"/>
          <w:b/>
          <w:sz w:val="21"/>
          <w:szCs w:val="21"/>
          <w:lang w:eastAsia="en-US"/>
        </w:rPr>
        <w:t> </w:t>
      </w: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году на производственном объединении «Маяк» и сбросов радиоактивных отходов в реку Теча»;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13) инвалиды;</w:t>
      </w:r>
    </w:p>
    <w:p>
      <w:pPr>
        <w:pStyle w:val="Normal"/>
        <w:ind w:hanging="0"/>
        <w:jc w:val="both"/>
        <w:rPr>
          <w:sz w:val="21"/>
          <w:szCs w:val="21"/>
        </w:rPr>
      </w:pPr>
      <w:bookmarkStart w:id="1" w:name="Par22"/>
      <w:bookmarkEnd w:id="1"/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14) семьи, имеющие детей</w:t>
        <w:noBreakHyphen/>
        <w:t>инвалидов;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15) лица, призванные на территории Краснодарского края на военную службу по мобилизации в соответствии с Указом Президента РФ от 21.09.2022 № 647 «Об объявлении частичной мобилизации в РФ», либо проживающие на территории края, заключившие в период с 24 февраля 2022 года контракт о прохождении военной службы, и принимавших (принимающих) участие в СВО, либо заключивших в период с 24 февраля 2022 г. контракт (контракта)  о пребывании в добровольческом формировании и принимавшие (принимающие) участие в СВО (члены их семей).  </w:t>
      </w:r>
    </w:p>
    <w:p>
      <w:pPr>
        <w:sectPr>
          <w:headerReference w:type="even" r:id="rId2"/>
          <w:headerReference w:type="default" r:id="rId3"/>
          <w:type w:val="nextPage"/>
          <w:pgSz w:w="11906" w:h="16838"/>
          <w:pgMar w:left="1443" w:right="571" w:gutter="0" w:header="35" w:top="92" w:footer="0" w:bottom="77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b/>
          <w:bCs/>
          <w:sz w:val="21"/>
          <w:szCs w:val="21"/>
          <w:u w:val="single"/>
          <w:lang w:eastAsia="en-US"/>
        </w:rPr>
        <w:t>При условии, что среднедушевой доход семьи (одиноко проживающего гражданина) на дату об</w:t>
      </w:r>
      <w:r>
        <w:rPr>
          <w:rFonts w:eastAsia="Calibri" w:cs="Times New Roman" w:ascii="Times New Roman" w:hAnsi="Times New Roman" w:eastAsiaTheme="minorHAnsi"/>
          <w:b/>
          <w:sz w:val="21"/>
          <w:szCs w:val="21"/>
          <w:u w:val="single"/>
          <w:lang w:eastAsia="en-US"/>
        </w:rPr>
        <w:t>ращения ниже двукратной величины прожиточного минимума</w:t>
      </w: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 в расчете на душу населения, установленного в Краснодарском крае </w:t>
      </w:r>
      <w:r>
        <w:rPr>
          <w:rFonts w:eastAsia="Calibri" w:cs="Times New Roman" w:ascii="Times New Roman" w:hAnsi="Times New Roman" w:eastAsiaTheme="minorHAnsi"/>
          <w:i/>
          <w:sz w:val="21"/>
          <w:szCs w:val="21"/>
          <w:lang w:eastAsia="en-US"/>
        </w:rPr>
        <w:t>(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постановление Главы администрации (губернатора) Краснодарского края на 2023 год  прожиточный минимум  установлен в размере 13 800 руб., таким образом, двукратный размер – 27 600 руб.):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/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16) </w:t>
      </w:r>
      <w:r>
        <w:rPr>
          <w:rFonts w:eastAsia="Calibri" w:cs="Times New Roman" w:ascii="Times New Roman" w:hAnsi="Times New Roman" w:eastAsiaTheme="minorHAnsi"/>
          <w:b/>
          <w:sz w:val="21"/>
          <w:szCs w:val="21"/>
          <w:lang w:eastAsia="en-US"/>
        </w:rPr>
        <w:t>пенсионеры</w:t>
      </w: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 после назначения им страховой пенсии по старости в соответствии с Федеральным законом от 28.12.2013 № 400</w:t>
        <w:noBreakHyphen/>
        <w:t>ФЗ «О страховых пенсиях» в территориальных органах Пенсионного фонда Российской Федерации независимо от прекращения ими трудовой деятельности, одиноко проживающие и проживающие в составе семьи;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17) </w:t>
      </w:r>
      <w:r>
        <w:rPr>
          <w:rFonts w:eastAsia="Calibri" w:cs="Times New Roman" w:ascii="Times New Roman" w:hAnsi="Times New Roman" w:eastAsiaTheme="minorHAnsi"/>
          <w:b/>
          <w:sz w:val="21"/>
          <w:szCs w:val="21"/>
          <w:lang w:eastAsia="en-US"/>
        </w:rPr>
        <w:t xml:space="preserve">многодетные семьи </w:t>
      </w: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>(</w:t>
      </w:r>
      <w:r>
        <w:rPr>
          <w:rFonts w:eastAsia="Calibri" w:cs="Times New Roman" w:ascii="Times New Roman" w:hAnsi="Times New Roman" w:eastAsiaTheme="minorHAnsi"/>
          <w:i w:val="false"/>
          <w:iCs w:val="false"/>
          <w:sz w:val="21"/>
          <w:szCs w:val="21"/>
          <w:lang w:eastAsia="en-US"/>
        </w:rPr>
        <w:t>Закон Краснодар.Кр. от 22.02.2005 № 836</w:t>
        <w:noBreakHyphen/>
        <w:t>КЗ «О социальной поддержке многодетных семей в Краснодарском крае».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 w:eastAsiaTheme="minorHAnsi"/>
          <w:sz w:val="21"/>
          <w:szCs w:val="21"/>
          <w:lang w:eastAsia="en-US"/>
        </w:rPr>
        <w:t xml:space="preserve">При расчете среднедушевого дохода семьи к членам семьи собственника домовладения относятся постоянно проживающие совместно с данным собственником в принадлежащем ему домовладении его супруг(а), дети и родители (иные, если они вселены). Расчет среднедушевого дохода заявителя или семьи заявителя исчисляется исходя из суммы доходов путем деления общей суммы доходов за три календарных месяца на число месяцев в этом расчетном периоде, а затем на число лиц, учитываемых в составе членов семьи заявителя. Отсчет указанного трехмесячного периода начинается за три месяца до месяца подачи заявления о предоставлении дополнительной меры социальной поддержки.  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Calibri" w:cs="Times New Roman" w:ascii="Times New Roman" w:hAnsi="Times New Roman"/>
          <w:b/>
          <w:bCs/>
          <w:sz w:val="21"/>
          <w:szCs w:val="21"/>
          <w:u w:val="single"/>
        </w:rPr>
        <w:t>Важно:</w:t>
      </w:r>
      <w:r>
        <w:rPr>
          <w:rFonts w:eastAsia="Calibri" w:cs="Times New Roman" w:ascii="Times New Roman" w:hAnsi="Times New Roman"/>
          <w:sz w:val="21"/>
          <w:szCs w:val="21"/>
        </w:rPr>
        <w:t xml:space="preserve"> Компенсации подлежат расходы по газификации домовладения, понесенные гражданами после даты вступления в силу постановления Правительства Российской Федерации от 13.09.2021 № 1550, то есть </w:t>
      </w:r>
      <w:r>
        <w:rPr>
          <w:rFonts w:eastAsia="Calibri" w:cs="Times New Roman" w:ascii="Times New Roman" w:hAnsi="Times New Roman"/>
          <w:b/>
          <w:bCs/>
          <w:sz w:val="21"/>
          <w:szCs w:val="21"/>
        </w:rPr>
        <w:t>после 17 сентября 2021 г.</w:t>
      </w:r>
      <w:r>
        <w:rPr>
          <w:rFonts w:eastAsia="Calibri" w:cs="Times New Roman" w:ascii="Times New Roman" w:hAnsi="Times New Roman" w:eastAsiaTheme="minorHAnsi"/>
          <w:b/>
          <w:bCs/>
          <w:sz w:val="21"/>
          <w:szCs w:val="21"/>
          <w:lang w:eastAsia="en-US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sz w:val="21"/>
          <w:szCs w:val="21"/>
        </w:rPr>
      </w:pPr>
      <w:r>
        <w:rPr>
          <w:rFonts w:cs="Times New Roman" w:ascii="Times New Roman" w:hAnsi="Times New Roman"/>
          <w:b/>
          <w:bCs/>
          <w:color w:val="auto"/>
          <w:sz w:val="21"/>
          <w:szCs w:val="21"/>
          <w:u w:val="single"/>
          <w:lang w:bidi="ar-SA"/>
        </w:rPr>
        <w:t>Виды расходов на газификацию домовладения, подлежащих компенсации:</w:t>
      </w: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>подключение (технологическое присоединение) к газораспределительным сетям газоиспользующего оборудования;проектирование сети газопотребления; строительство либо реконструкция внутреннего газопровода объекта капитального строительства; поставка газоиспользующего оборудования; приобретение газоиспользующего оборудования – в случае самостоятельного приобретения газоиспользующего оборудования заявителем; установка газоиспользующего оборудования; поставка прибора учета газа; приобретение приборов учета газа – в случае самостоятельного приобретения приборов учета  газа  заявителем; установка прибора учета газа.</w:t>
      </w:r>
    </w:p>
    <w:p>
      <w:pPr>
        <w:pStyle w:val="Normal"/>
        <w:ind w:hanging="0"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color w:val="auto"/>
          <w:kern w:val="2"/>
          <w:sz w:val="21"/>
          <w:szCs w:val="21"/>
          <w:u w:val="single"/>
          <w:lang w:eastAsia="ar-SA"/>
        </w:rPr>
        <w:t>Необходимые документы:</w:t>
      </w:r>
      <w:r>
        <w:rPr>
          <w:rFonts w:eastAsia="Times New Roman" w:cs="Times New Roman" w:ascii="Times New Roman" w:hAnsi="Times New Roman"/>
          <w:b/>
          <w:color w:val="auto"/>
          <w:kern w:val="2"/>
          <w:sz w:val="21"/>
          <w:szCs w:val="21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1"/>
          <w:szCs w:val="21"/>
          <w:lang w:eastAsia="ar-SA"/>
        </w:rPr>
        <w:t xml:space="preserve">для рассмотрения вопроса о предоставлении </w:t>
      </w:r>
      <w:r>
        <w:rPr>
          <w:rFonts w:cs="Times New Roman" w:ascii="Times New Roman" w:hAnsi="Times New Roman"/>
          <w:color w:val="auto"/>
          <w:sz w:val="21"/>
          <w:szCs w:val="21"/>
        </w:rPr>
        <w:t>компенсация расходов по газификации, (к</w:t>
      </w:r>
      <w:r>
        <w:rPr>
          <w:rFonts w:eastAsia="Times New Roman" w:cs="Times New Roman" w:ascii="Times New Roman" w:hAnsi="Times New Roman"/>
          <w:color w:val="auto"/>
          <w:spacing w:val="2"/>
          <w:sz w:val="21"/>
          <w:szCs w:val="21"/>
        </w:rPr>
        <w:t>опии документов предъявляются одновременно с оригиналом):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>заявление; паспорт (документ, удостоверяющий личность заявителя); паспорт или иной документ, удостоверяющий личность представителя заявителя, а также документ, подтверждающий его полномочия, – в случае представления интересов заявителя иным лицом в соответствии с законодательством РФ;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>удостоверение и (или) иные документы, выданные уполномоченными органами, подтверждающие отнесение заявителя или члена его семьи к отдельным категориям граждан;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>правоустанавливающий документ на домовладение, газифицированное в пределах границ земельного участка, – в случае если сведения о домовладении отсутствуют в Едином государственном реестре недвижимости;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 xml:space="preserve">копия вступившего в законную силу решения суда об установлении факта постоянного проживания заявителя (члена(ов) его семьи) из числа отдельных категорий граждан, определенных статьей 1 </w:t>
      </w:r>
      <w:r>
        <w:rPr>
          <w:rFonts w:cs="Times New Roman" w:ascii="Times New Roman" w:hAnsi="Times New Roman"/>
          <w:sz w:val="21"/>
          <w:szCs w:val="21"/>
        </w:rPr>
        <w:t>Закона Краснодарского края № 4700-КЗ</w:t>
      </w: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 xml:space="preserve">, в домовладении, газифицированном в пределах границ земельного участка (в случае отсутствия регистрации по месту жительства заявителя и (или) членов его семьи из числа отдельных категорий граждан, определенных статьей 1 </w:t>
      </w:r>
      <w:r>
        <w:rPr>
          <w:rFonts w:cs="Times New Roman" w:ascii="Times New Roman" w:hAnsi="Times New Roman"/>
          <w:sz w:val="21"/>
          <w:szCs w:val="21"/>
        </w:rPr>
        <w:t>Закона Краснодарского края № 4700-КЗ</w:t>
      </w: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>);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 xml:space="preserve"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по </w:t>
      </w:r>
      <w:hyperlink r:id="rId4">
        <w:r>
          <w:rPr>
            <w:rFonts w:cs="Times New Roman" w:ascii="Times New Roman" w:hAnsi="Times New Roman"/>
            <w:color w:val="auto"/>
            <w:sz w:val="21"/>
            <w:szCs w:val="21"/>
            <w:lang w:bidi="ar-SA"/>
          </w:rPr>
          <w:t>форме</w:t>
        </w:r>
      </w:hyperlink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 xml:space="preserve"> согласно приложению 2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№ 1547 (далее – Правила 1547), либо договор о подключении (технологическом присоединении) газоиспользующего оборудования к сети газораспределения в рамках догазификации по </w:t>
      </w:r>
      <w:hyperlink r:id="rId5">
        <w:r>
          <w:rPr>
            <w:rFonts w:cs="Times New Roman" w:ascii="Times New Roman" w:hAnsi="Times New Roman"/>
            <w:color w:val="auto"/>
            <w:sz w:val="21"/>
            <w:szCs w:val="21"/>
            <w:lang w:bidi="ar-SA"/>
          </w:rPr>
          <w:t>форме</w:t>
        </w:r>
      </w:hyperlink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 xml:space="preserve"> согласно приложению 8 к Правилам 1547;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>договор(ы) на выполнение работ (оказание услуг, поставки товаров, купли-продажи и иных), связанных с осуществлением газификации домовладения (в случае заключения договора);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>акт о подключении (технологическом присоединении);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 xml:space="preserve">акт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присоединению), подписанный заявителем и газораспределительной организацией, по </w:t>
      </w:r>
      <w:hyperlink r:id="rId6">
        <w:r>
          <w:rPr>
            <w:rFonts w:cs="Times New Roman" w:ascii="Times New Roman" w:hAnsi="Times New Roman"/>
            <w:color w:val="auto"/>
            <w:sz w:val="21"/>
            <w:szCs w:val="21"/>
            <w:lang w:bidi="ar-SA"/>
          </w:rPr>
          <w:t>форме</w:t>
        </w:r>
      </w:hyperlink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 xml:space="preserve"> согласно приложению 3 к Правилам 1547;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 xml:space="preserve">документы, подтверждающие оплату выполненных работ (оказанных услуг, поставки товаров, купли-продажи и иных) по установленным видам расходов на газификацию домовладения; </w:t>
      </w:r>
    </w:p>
    <w:p>
      <w:pPr>
        <w:pStyle w:val="Normal"/>
        <w:ind w:firstLine="567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auto"/>
          <w:sz w:val="21"/>
          <w:szCs w:val="21"/>
          <w:lang w:bidi="ar-SA"/>
        </w:rPr>
        <w:t>письменное согласие иных собственников (представителей собственников) домовладения, газифицированного в пределах границ земельного участка, на предоставление компенсации расходов на газификацию домовладения одному из собственников домовладения – заявителю, – в случае, если домовладение принадлежит на праве общей собственности нескольким лицам.</w:t>
      </w:r>
    </w:p>
    <w:p>
      <w:pPr>
        <w:pStyle w:val="Normal"/>
        <w:pBdr>
          <w:bottom w:val="single" w:sz="6" w:space="9" w:color="FFFFFF"/>
        </w:pBdr>
        <w:ind w:firstLine="567"/>
        <w:jc w:val="both"/>
        <w:rPr>
          <w:rFonts w:ascii="Times New Roman" w:hAnsi="Times New Roman" w:eastAsia="Times New Roman" w:cs="Times New Roman"/>
          <w:color w:val="auto"/>
          <w:spacing w:val="2"/>
        </w:rPr>
      </w:pPr>
      <w:r>
        <w:rPr>
          <w:rFonts w:eastAsia="Times New Roman" w:cs="Times New Roman" w:ascii="Times New Roman" w:hAnsi="Times New Roman"/>
          <w:color w:val="auto"/>
          <w:spacing w:val="2"/>
        </w:rPr>
      </w:r>
    </w:p>
    <w:p>
      <w:pPr>
        <w:pStyle w:val="Normal"/>
        <w:pBdr>
          <w:bottom w:val="single" w:sz="6" w:space="9" w:color="FFFFFF"/>
        </w:pBdr>
        <w:spacing w:before="0" w:after="0"/>
        <w:ind w:hanging="0"/>
        <w:contextualSpacing/>
        <w:jc w:val="both"/>
        <w:rPr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Получить консультацию или задать вопросы можно по телефонам: 5-60-76; 5-62-70. </w:t>
      </w:r>
    </w:p>
    <w:p>
      <w:pPr>
        <w:pStyle w:val="Normal"/>
        <w:pBdr>
          <w:bottom w:val="single" w:sz="6" w:space="9" w:color="FFFFFF"/>
        </w:pBdr>
        <w:ind w:firstLine="567"/>
        <w:jc w:val="both"/>
        <w:rPr>
          <w:b/>
          <w:b/>
          <w:bCs/>
          <w:sz w:val="21"/>
          <w:szCs w:val="21"/>
        </w:rPr>
      </w:pPr>
      <w:r>
        <w:rPr/>
      </w:r>
    </w:p>
    <w:sectPr>
      <w:headerReference w:type="even" r:id="rId7"/>
      <w:headerReference w:type="default" r:id="rId8"/>
      <w:type w:val="nextPage"/>
      <w:pgSz w:w="11906" w:h="16838"/>
      <w:pgMar w:left="1560" w:right="569" w:gutter="0" w:header="35" w:top="375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73204168"/>
    </w:sdtPr>
    <w:sdtContent>
      <w:p>
        <w:pPr>
          <w:pStyle w:val="Style28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94497691"/>
    </w:sdtPr>
    <w:sdtContent>
      <w:p>
        <w:pPr>
          <w:pStyle w:val="Style28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3837305</wp:posOffset>
              </wp:positionH>
              <wp:positionV relativeFrom="page">
                <wp:posOffset>304165</wp:posOffset>
              </wp:positionV>
              <wp:extent cx="133985" cy="167640"/>
              <wp:effectExtent l="0" t="0" r="1270" b="3810"/>
              <wp:wrapNone/>
              <wp:docPr id="1" name="Надпись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20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"/>
                            <w:shd w:val="clear" w:color="auto" w:fill="auto"/>
                            <w:spacing w:lineRule="auto" w:line="2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1" path="m0,0l-2147483645,0l-2147483645,-2147483646l0,-2147483646xe" stroked="f" o:allowincell="f" style="position:absolute;margin-left:302.15pt;margin-top:23.95pt;width:10.4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1"/>
                      <w:shd w:val="clear" w:color="auto" w:fill="auto"/>
                      <w:spacing w:lineRule="auto" w:line="2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212"/>
  <w:defaultTabStop w:val="708"/>
  <w:autoHyphenation w:val="true"/>
  <w:evenAndOddHeader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Style15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6" w:customStyle="1">
    <w:name w:val="Колонтитул_"/>
    <w:basedOn w:val="DefaultParagraphFont"/>
    <w:link w:val="1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Style17" w:customStyle="1">
    <w:name w:val="Колонтитул"/>
    <w:basedOn w:val="Style1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Style18" w:customStyle="1">
    <w:name w:val="Основной текст + Полужирный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211pt" w:customStyle="1">
    <w:name w:val="Основной текст (2) + 11 pt;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1pt1" w:customStyle="1">
    <w:name w:val="Основной текст (2) + 11 p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Style19" w:customStyle="1">
    <w:name w:val="Текст выноски Знак"/>
    <w:basedOn w:val="DefaultParagraphFont"/>
    <w:link w:val="a8"/>
    <w:uiPriority w:val="99"/>
    <w:semiHidden/>
    <w:qFormat/>
    <w:rsid w:val="00b15139"/>
    <w:rPr>
      <w:rFonts w:ascii="Segoe UI" w:hAnsi="Segoe UI" w:cs="Segoe UI"/>
      <w:color w:val="000000"/>
      <w:sz w:val="18"/>
      <w:szCs w:val="18"/>
    </w:rPr>
  </w:style>
  <w:style w:type="character" w:styleId="Style20" w:customStyle="1">
    <w:name w:val="Верхний колонтитул Знак"/>
    <w:basedOn w:val="DefaultParagraphFont"/>
    <w:link w:val="aa"/>
    <w:uiPriority w:val="99"/>
    <w:qFormat/>
    <w:rsid w:val="00ef3c22"/>
    <w:rPr>
      <w:color w:val="000000"/>
    </w:rPr>
  </w:style>
  <w:style w:type="character" w:styleId="Style21" w:customStyle="1">
    <w:name w:val="Нижний колонтитул Знак"/>
    <w:basedOn w:val="DefaultParagraphFont"/>
    <w:link w:val="ac"/>
    <w:uiPriority w:val="99"/>
    <w:qFormat/>
    <w:rsid w:val="00ef3c22"/>
    <w:rPr>
      <w:color w:val="000000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" w:customStyle="1">
    <w:name w:val="Основной текст1"/>
    <w:basedOn w:val="Normal"/>
    <w:link w:val="a4"/>
    <w:qFormat/>
    <w:pPr>
      <w:shd w:val="clear" w:color="auto" w:fill="FFFFFF"/>
      <w:spacing w:lineRule="exact" w:line="322" w:before="0" w:after="1620"/>
    </w:pPr>
    <w:rPr>
      <w:rFonts w:ascii="Times New Roman" w:hAnsi="Times New Roman" w:eastAsia="Times New Roman" w:cs="Times New Roman"/>
      <w:sz w:val="26"/>
      <w:szCs w:val="26"/>
    </w:rPr>
  </w:style>
  <w:style w:type="paragraph" w:styleId="11" w:customStyle="1">
    <w:name w:val="Колонтитул1"/>
    <w:basedOn w:val="Normal"/>
    <w:link w:val="a5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3"/>
      <w:szCs w:val="23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264" w:before="6120" w:after="0"/>
    </w:pPr>
    <w:rPr>
      <w:rFonts w:ascii="Times New Roman" w:hAnsi="Times New Roman" w:eastAsia="Times New Roman" w:cs="Times New Roman"/>
      <w:sz w:val="23"/>
      <w:szCs w:val="23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b15139"/>
    <w:pPr/>
    <w:rPr>
      <w:rFonts w:ascii="Segoe UI" w:hAnsi="Segoe UI" w:cs="Segoe UI"/>
      <w:sz w:val="18"/>
      <w:szCs w:val="18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ab"/>
    <w:uiPriority w:val="99"/>
    <w:unhideWhenUsed/>
    <w:rsid w:val="00ef3c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ad"/>
    <w:uiPriority w:val="99"/>
    <w:unhideWhenUsed/>
    <w:rsid w:val="00ef3c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47724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Знак Знак Знак1 Знак Знак Знак Знак Знак Знак Знак Знак Знак Знак Знак Знак Знак Знак Знак Знак Знак Знак Знак"/>
    <w:basedOn w:val="Normal"/>
    <w:qFormat/>
    <w:rsid w:val="00bc06ef"/>
    <w:pPr>
      <w:spacing w:lineRule="exact" w:line="240" w:before="0" w:after="160"/>
      <w:jc w:val="right"/>
    </w:pPr>
    <w:rPr>
      <w:rFonts w:ascii="Times New Roman" w:hAnsi="Times New Roman" w:eastAsia="Times New Roman" w:cs="Times New Roman"/>
      <w:color w:val="auto"/>
      <w:sz w:val="20"/>
      <w:szCs w:val="20"/>
      <w:lang w:val="en-GB" w:eastAsia="en-US" w:bidi="ar-SA"/>
    </w:rPr>
  </w:style>
  <w:style w:type="paragraph" w:styleId="CharCharCarCarCharCharCarCarCharCharCarCarCharChar" w:customStyle="1">
    <w:name w:val="Char Char Car Car Char Char Car Car Char Char Car Car Char Char"/>
    <w:basedOn w:val="Normal"/>
    <w:qFormat/>
    <w:rsid w:val="006f6035"/>
    <w:pPr>
      <w:widowControl/>
      <w:spacing w:lineRule="exact" w:line="240" w:before="0" w:after="160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consultantplus://offline/ref=66782F3A33C860F6DB82D0B92208B1364FC0E814E92EC49026B5BF3FE34E13B1847FCABCD9FBB436EF0493E3F60D216A79529126C94EF178fFH3N" TargetMode="External"/><Relationship Id="rId5" Type="http://schemas.openxmlformats.org/officeDocument/2006/relationships/hyperlink" Target="consultantplus://offline/ref=66782F3A33C860F6DB82D0B92208B1364FC0E814E92EC49026B5BF3FE34E13B1847FCABCD9FAB131EC0493E3F60D216A79529126C94EF178fFH3N" TargetMode="External"/><Relationship Id="rId6" Type="http://schemas.openxmlformats.org/officeDocument/2006/relationships/hyperlink" Target="consultantplus://offline/ref=66782F3A33C860F6DB82D0B92208B1364FC0E814E92EC49026B5BF3FE34E13B1847FCABCD9FBB632E20493E3F60D216A79529126C94EF178fFH3N" TargetMode="Externa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LibreOffice/7.2.1.2$Windows_X86_64 LibreOffice_project/87b77fad49947c1441b67c559c339af8f3517e22</Application>
  <AppVersion>15.0000</AppVersion>
  <Pages>2</Pages>
  <Words>1227</Words>
  <Characters>8904</Characters>
  <CharactersWithSpaces>10127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2022-09-19T16:47:00Z</dcterms:created>
  <dc:creator>Кретинин Юрий Алексеевич</dc:creator>
  <dc:description/>
  <dc:language>ru-RU</dc:language>
  <cp:lastModifiedBy/>
  <cp:lastPrinted>2023-04-19T11:15:56Z</cp:lastPrinted>
  <dcterms:modified xsi:type="dcterms:W3CDTF">2023-04-19T12:56:58Z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